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9A" w:rsidRDefault="0040359B" w:rsidP="003A4A81">
      <w:pPr>
        <w:jc w:val="center"/>
        <w:rPr>
          <w:rFonts w:ascii="Times New Roman" w:eastAsia="Times New Roman" w:hAnsi="Times New Roman" w:cs="Times New Roman"/>
          <w:b/>
          <w:bCs/>
          <w:sz w:val="72"/>
          <w:szCs w:val="72"/>
          <w:u w:val="single"/>
          <w:lang w:eastAsia="zh-CN"/>
        </w:rPr>
      </w:pPr>
      <w:r>
        <w:rPr>
          <w:rFonts w:ascii="Times New Roman" w:eastAsia="Times New Roman" w:hAnsi="Times New Roman" w:cs="Times New Roman"/>
          <w:b/>
          <w:bCs/>
          <w:sz w:val="72"/>
          <w:szCs w:val="72"/>
          <w:u w:val="single"/>
          <w:lang w:eastAsia="zh-CN"/>
        </w:rPr>
        <w:br/>
      </w:r>
      <w:r>
        <w:rPr>
          <w:b/>
          <w:noProof/>
          <w:sz w:val="32"/>
          <w:szCs w:val="32"/>
          <w:lang w:eastAsia="en-GB"/>
        </w:rPr>
        <w:drawing>
          <wp:anchor distT="0" distB="0" distL="114300" distR="114300" simplePos="0" relativeHeight="251661312" behindDoc="1" locked="0" layoutInCell="1" allowOverlap="1">
            <wp:simplePos x="0" y="0"/>
            <wp:positionH relativeFrom="column">
              <wp:posOffset>-63500</wp:posOffset>
            </wp:positionH>
            <wp:positionV relativeFrom="paragraph">
              <wp:posOffset>0</wp:posOffset>
            </wp:positionV>
            <wp:extent cx="3073400" cy="2222500"/>
            <wp:effectExtent l="0" t="0" r="0" b="6350"/>
            <wp:wrapTight wrapText="bothSides">
              <wp:wrapPolygon edited="0">
                <wp:start x="0" y="0"/>
                <wp:lineTo x="0" y="21477"/>
                <wp:lineTo x="21421" y="21477"/>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PNG"/>
                    <pic:cNvPicPr/>
                  </pic:nvPicPr>
                  <pic:blipFill>
                    <a:blip r:embed="rId5">
                      <a:extLst>
                        <a:ext uri="{28A0092B-C50C-407E-A947-70E740481C1C}">
                          <a14:useLocalDpi xmlns:a14="http://schemas.microsoft.com/office/drawing/2010/main" val="0"/>
                        </a:ext>
                      </a:extLst>
                    </a:blip>
                    <a:stretch>
                      <a:fillRect/>
                    </a:stretch>
                  </pic:blipFill>
                  <pic:spPr>
                    <a:xfrm>
                      <a:off x="0" y="0"/>
                      <a:ext cx="3073400" cy="2222500"/>
                    </a:xfrm>
                    <a:prstGeom prst="rect">
                      <a:avLst/>
                    </a:prstGeom>
                  </pic:spPr>
                </pic:pic>
              </a:graphicData>
            </a:graphic>
            <wp14:sizeRelH relativeFrom="margin">
              <wp14:pctWidth>0</wp14:pctWidth>
            </wp14:sizeRelH>
            <wp14:sizeRelV relativeFrom="margin">
              <wp14:pctHeight>0</wp14:pctHeight>
            </wp14:sizeRelV>
          </wp:anchor>
        </w:drawing>
      </w:r>
      <w:r w:rsidR="00A63378">
        <w:rPr>
          <w:rFonts w:ascii="Times New Roman" w:eastAsia="Times New Roman" w:hAnsi="Times New Roman" w:cs="Times New Roman"/>
          <w:b/>
          <w:bCs/>
          <w:sz w:val="72"/>
          <w:szCs w:val="72"/>
          <w:u w:val="single"/>
          <w:lang w:eastAsia="zh-CN"/>
        </w:rPr>
        <w:t>LANDSCAPE &amp; ENVIRONMENT</w:t>
      </w:r>
    </w:p>
    <w:p w:rsidR="00C25FB6" w:rsidRDefault="00C25FB6" w:rsidP="003732FB">
      <w:pPr>
        <w:tabs>
          <w:tab w:val="left" w:pos="0"/>
        </w:tabs>
        <w:autoSpaceDE w:val="0"/>
        <w:autoSpaceDN w:val="0"/>
        <w:adjustRightInd w:val="0"/>
        <w:spacing w:after="120" w:line="240" w:lineRule="auto"/>
        <w:ind w:right="-24"/>
        <w:jc w:val="both"/>
        <w:rPr>
          <w:b/>
          <w:sz w:val="32"/>
          <w:szCs w:val="32"/>
        </w:rPr>
      </w:pPr>
    </w:p>
    <w:p w:rsidR="003A4A81" w:rsidRDefault="003A4A81" w:rsidP="003732FB">
      <w:pPr>
        <w:tabs>
          <w:tab w:val="left" w:pos="0"/>
        </w:tabs>
        <w:autoSpaceDE w:val="0"/>
        <w:autoSpaceDN w:val="0"/>
        <w:adjustRightInd w:val="0"/>
        <w:spacing w:after="120" w:line="240" w:lineRule="auto"/>
        <w:ind w:right="-24"/>
        <w:jc w:val="both"/>
        <w:rPr>
          <w:rFonts w:ascii="Arial" w:hAnsi="Arial" w:cs="Arial"/>
          <w:color w:val="000000" w:themeColor="text1"/>
          <w:sz w:val="24"/>
          <w:szCs w:val="24"/>
        </w:rPr>
      </w:pPr>
    </w:p>
    <w:p w:rsidR="009C27E2" w:rsidRPr="003F038C" w:rsidRDefault="003F038C" w:rsidP="009C27E2">
      <w:pPr>
        <w:rPr>
          <w:rFonts w:cstheme="minorHAnsi"/>
          <w:b/>
          <w:sz w:val="32"/>
          <w:szCs w:val="32"/>
        </w:rPr>
      </w:pPr>
      <w:r w:rsidRPr="003F038C">
        <w:rPr>
          <w:rFonts w:cstheme="minorHAnsi"/>
          <w:b/>
          <w:sz w:val="32"/>
          <w:szCs w:val="32"/>
        </w:rPr>
        <w:t>Policy LE1</w:t>
      </w:r>
    </w:p>
    <w:p w:rsidR="009C27E2" w:rsidRPr="003F038C" w:rsidRDefault="009C27E2" w:rsidP="003F038C">
      <w:pPr>
        <w:spacing w:line="276" w:lineRule="auto"/>
        <w:jc w:val="both"/>
        <w:rPr>
          <w:rFonts w:cstheme="minorHAnsi"/>
          <w:bCs/>
        </w:rPr>
      </w:pPr>
      <w:r w:rsidRPr="003F038C">
        <w:rPr>
          <w:rFonts w:cstheme="minorHAnsi"/>
          <w:bCs/>
        </w:rPr>
        <w:t>Development within Oakley Parish boundary will conform to the development guidelines laid out in the Oakley Village Landscape Character Assessment supported by the Bedford Borough Landscape Character Assessment.</w:t>
      </w:r>
    </w:p>
    <w:p w:rsidR="003F038C" w:rsidRDefault="003F038C" w:rsidP="009C27E2">
      <w:pPr>
        <w:rPr>
          <w:rFonts w:ascii="Arial" w:hAnsi="Arial" w:cs="Arial"/>
          <w:b/>
          <w:bCs/>
          <w:sz w:val="24"/>
          <w:szCs w:val="24"/>
        </w:rPr>
      </w:pPr>
    </w:p>
    <w:p w:rsidR="009C27E2" w:rsidRDefault="007D7ECF" w:rsidP="003F038C">
      <w:pPr>
        <w:rPr>
          <w:rFonts w:cstheme="minorHAnsi"/>
          <w:b/>
          <w:sz w:val="32"/>
          <w:szCs w:val="32"/>
        </w:rPr>
      </w:pPr>
      <w:r>
        <w:rPr>
          <w:rFonts w:cstheme="minorHAnsi"/>
          <w:b/>
          <w:sz w:val="32"/>
          <w:szCs w:val="32"/>
        </w:rPr>
        <w:t>Policy LE</w:t>
      </w:r>
      <w:r w:rsidR="003F038C">
        <w:rPr>
          <w:rFonts w:cstheme="minorHAnsi"/>
          <w:b/>
          <w:sz w:val="32"/>
          <w:szCs w:val="32"/>
        </w:rPr>
        <w:t>2 – The River Valley</w:t>
      </w:r>
    </w:p>
    <w:p w:rsidR="003F038C" w:rsidRPr="003F038C" w:rsidRDefault="003F038C" w:rsidP="003F038C">
      <w:pPr>
        <w:rPr>
          <w:rFonts w:cstheme="minorHAnsi"/>
        </w:rPr>
      </w:pPr>
      <w:r w:rsidRPr="003F038C">
        <w:rPr>
          <w:rFonts w:cstheme="minorHAnsi"/>
        </w:rPr>
        <w:t>The river and river valley area throughout the parish will be protected from development.</w:t>
      </w:r>
    </w:p>
    <w:p w:rsidR="003F038C" w:rsidRPr="005F29B9" w:rsidRDefault="003F038C" w:rsidP="003F038C">
      <w:pPr>
        <w:rPr>
          <w:rFonts w:cstheme="minorHAnsi"/>
          <w:b/>
          <w:sz w:val="16"/>
          <w:szCs w:val="16"/>
        </w:rPr>
      </w:pPr>
    </w:p>
    <w:p w:rsidR="003F038C" w:rsidRDefault="007D7ECF" w:rsidP="003F038C">
      <w:pPr>
        <w:rPr>
          <w:rFonts w:cstheme="minorHAnsi"/>
          <w:b/>
          <w:sz w:val="32"/>
          <w:szCs w:val="32"/>
        </w:rPr>
      </w:pPr>
      <w:r>
        <w:rPr>
          <w:rFonts w:cstheme="minorHAnsi"/>
          <w:b/>
          <w:sz w:val="32"/>
          <w:szCs w:val="32"/>
        </w:rPr>
        <w:t>Policy LE</w:t>
      </w:r>
      <w:r w:rsidR="003F038C">
        <w:rPr>
          <w:rFonts w:cstheme="minorHAnsi"/>
          <w:b/>
          <w:sz w:val="32"/>
          <w:szCs w:val="32"/>
        </w:rPr>
        <w:t>3</w:t>
      </w:r>
      <w:r w:rsidR="003732FB">
        <w:rPr>
          <w:rFonts w:cstheme="minorHAnsi"/>
          <w:b/>
          <w:sz w:val="32"/>
          <w:szCs w:val="32"/>
        </w:rPr>
        <w:t xml:space="preserve"> – The Limestone Bridges</w:t>
      </w:r>
    </w:p>
    <w:p w:rsidR="003732FB" w:rsidRPr="009B0758" w:rsidRDefault="009B0758" w:rsidP="009B0758">
      <w:pPr>
        <w:spacing w:line="276" w:lineRule="auto"/>
        <w:jc w:val="both"/>
        <w:rPr>
          <w:rFonts w:cstheme="minorHAnsi"/>
          <w:b/>
        </w:rPr>
      </w:pPr>
      <w:r w:rsidRPr="009B0758">
        <w:rPr>
          <w:rFonts w:cstheme="minorHAnsi"/>
          <w:b/>
        </w:rPr>
        <w:t>3</w:t>
      </w:r>
      <w:r w:rsidR="003732FB" w:rsidRPr="009B0758">
        <w:rPr>
          <w:rFonts w:cstheme="minorHAnsi"/>
          <w:b/>
        </w:rPr>
        <w:t xml:space="preserve">.1 The ‘Two Bridges’ Approach into Oakley from </w:t>
      </w:r>
      <w:proofErr w:type="spellStart"/>
      <w:r w:rsidR="003732FB" w:rsidRPr="009B0758">
        <w:rPr>
          <w:rFonts w:cstheme="minorHAnsi"/>
          <w:b/>
        </w:rPr>
        <w:t>Bromham</w:t>
      </w:r>
      <w:proofErr w:type="spellEnd"/>
    </w:p>
    <w:p w:rsidR="003732FB" w:rsidRPr="009B0758" w:rsidRDefault="003732FB" w:rsidP="009B0758">
      <w:pPr>
        <w:spacing w:line="276" w:lineRule="auto"/>
        <w:jc w:val="both"/>
        <w:rPr>
          <w:rFonts w:cstheme="minorHAnsi"/>
        </w:rPr>
      </w:pPr>
      <w:r w:rsidRPr="009B0758">
        <w:rPr>
          <w:rFonts w:cstheme="minorHAnsi"/>
        </w:rPr>
        <w:t xml:space="preserve">No development will be allowed which impinges upon the views between St. Mary’s Church and the Two Bridges to/from </w:t>
      </w:r>
      <w:proofErr w:type="spellStart"/>
      <w:r w:rsidRPr="009B0758">
        <w:rPr>
          <w:rFonts w:cstheme="minorHAnsi"/>
        </w:rPr>
        <w:t>Bromham</w:t>
      </w:r>
      <w:proofErr w:type="spellEnd"/>
      <w:r w:rsidRPr="009B0758">
        <w:rPr>
          <w:rFonts w:cstheme="minorHAnsi"/>
        </w:rPr>
        <w:t xml:space="preserve"> or upon the long views up and down the river from the Bridges as described above.</w:t>
      </w:r>
    </w:p>
    <w:p w:rsidR="003732FB" w:rsidRPr="009B0758" w:rsidRDefault="009B0758" w:rsidP="009B0758">
      <w:pPr>
        <w:spacing w:line="276" w:lineRule="auto"/>
        <w:jc w:val="both"/>
        <w:rPr>
          <w:rFonts w:cstheme="minorHAnsi"/>
          <w:b/>
        </w:rPr>
      </w:pPr>
      <w:r w:rsidRPr="009B0758">
        <w:rPr>
          <w:rFonts w:cstheme="minorHAnsi"/>
          <w:b/>
        </w:rPr>
        <w:t>3</w:t>
      </w:r>
      <w:r w:rsidR="003732FB" w:rsidRPr="009B0758">
        <w:rPr>
          <w:rFonts w:cstheme="minorHAnsi"/>
          <w:b/>
        </w:rPr>
        <w:t>.2 The Stafford Bridge</w:t>
      </w:r>
    </w:p>
    <w:p w:rsidR="003732FB" w:rsidRDefault="003732FB" w:rsidP="009B0758">
      <w:pPr>
        <w:spacing w:line="276" w:lineRule="auto"/>
        <w:jc w:val="both"/>
        <w:rPr>
          <w:rFonts w:cstheme="minorHAnsi"/>
        </w:rPr>
      </w:pPr>
      <w:r w:rsidRPr="009B0758">
        <w:rPr>
          <w:rFonts w:cstheme="minorHAnsi"/>
        </w:rPr>
        <w:t>The landscape settings surrounding the Stafford Bridge, including L</w:t>
      </w:r>
      <w:r w:rsidR="00680162">
        <w:rPr>
          <w:rFonts w:cstheme="minorHAnsi"/>
        </w:rPr>
        <w:t>i</w:t>
      </w:r>
      <w:bookmarkStart w:id="0" w:name="_GoBack"/>
      <w:bookmarkEnd w:id="0"/>
      <w:r w:rsidRPr="009B0758">
        <w:rPr>
          <w:rFonts w:cstheme="minorHAnsi"/>
        </w:rPr>
        <w:t>nch Furlong and the allotments, will be protected from development.</w:t>
      </w:r>
    </w:p>
    <w:p w:rsidR="005F29B9" w:rsidRPr="005F29B9" w:rsidRDefault="005F29B9" w:rsidP="009B0758">
      <w:pPr>
        <w:spacing w:line="276" w:lineRule="auto"/>
        <w:jc w:val="both"/>
        <w:rPr>
          <w:rFonts w:cstheme="minorHAnsi"/>
          <w:sz w:val="16"/>
          <w:szCs w:val="16"/>
        </w:rPr>
      </w:pPr>
    </w:p>
    <w:p w:rsidR="007625E9" w:rsidRDefault="007D7ECF" w:rsidP="009B0758">
      <w:pPr>
        <w:spacing w:line="276" w:lineRule="auto"/>
        <w:jc w:val="both"/>
        <w:rPr>
          <w:rFonts w:cstheme="minorHAnsi"/>
          <w:b/>
          <w:sz w:val="32"/>
          <w:szCs w:val="32"/>
        </w:rPr>
      </w:pPr>
      <w:r>
        <w:rPr>
          <w:rFonts w:cstheme="minorHAnsi"/>
          <w:b/>
          <w:sz w:val="32"/>
          <w:szCs w:val="32"/>
        </w:rPr>
        <w:t>Policy LE</w:t>
      </w:r>
      <w:r w:rsidR="007625E9" w:rsidRPr="007625E9">
        <w:rPr>
          <w:rFonts w:cstheme="minorHAnsi"/>
          <w:b/>
          <w:sz w:val="32"/>
          <w:szCs w:val="32"/>
        </w:rPr>
        <w:t>4 - Long Views to and from Oakley</w:t>
      </w:r>
    </w:p>
    <w:p w:rsidR="007625E9" w:rsidRDefault="007625E9" w:rsidP="007625E9">
      <w:pPr>
        <w:spacing w:line="276" w:lineRule="auto"/>
        <w:jc w:val="both"/>
        <w:rPr>
          <w:rFonts w:cstheme="minorHAnsi"/>
        </w:rPr>
      </w:pPr>
      <w:r w:rsidRPr="007625E9">
        <w:rPr>
          <w:rFonts w:cstheme="minorHAnsi"/>
        </w:rPr>
        <w:t>Development will not be permitted that will impact upon the Long Views to and from Oakley.</w:t>
      </w:r>
    </w:p>
    <w:p w:rsidR="005F29B9" w:rsidRPr="005F29B9" w:rsidRDefault="005F29B9" w:rsidP="007625E9">
      <w:pPr>
        <w:spacing w:line="276" w:lineRule="auto"/>
        <w:jc w:val="both"/>
        <w:rPr>
          <w:rFonts w:cstheme="minorHAnsi"/>
          <w:sz w:val="16"/>
          <w:szCs w:val="16"/>
        </w:rPr>
      </w:pPr>
    </w:p>
    <w:p w:rsidR="007625E9" w:rsidRDefault="007D7ECF" w:rsidP="007625E9">
      <w:pPr>
        <w:spacing w:line="276" w:lineRule="auto"/>
        <w:jc w:val="both"/>
        <w:rPr>
          <w:rFonts w:cstheme="minorHAnsi"/>
          <w:b/>
          <w:sz w:val="32"/>
          <w:szCs w:val="32"/>
        </w:rPr>
      </w:pPr>
      <w:r>
        <w:rPr>
          <w:rFonts w:cstheme="minorHAnsi"/>
          <w:b/>
          <w:sz w:val="32"/>
          <w:szCs w:val="32"/>
        </w:rPr>
        <w:t>Policy LE</w:t>
      </w:r>
      <w:r w:rsidR="007625E9">
        <w:rPr>
          <w:rFonts w:cstheme="minorHAnsi"/>
          <w:b/>
          <w:sz w:val="32"/>
          <w:szCs w:val="32"/>
        </w:rPr>
        <w:t>5</w:t>
      </w:r>
      <w:r w:rsidR="00E67577">
        <w:rPr>
          <w:rFonts w:cstheme="minorHAnsi"/>
          <w:b/>
          <w:sz w:val="32"/>
          <w:szCs w:val="32"/>
        </w:rPr>
        <w:t xml:space="preserve"> - </w:t>
      </w:r>
      <w:r w:rsidR="00E67577" w:rsidRPr="00E67577">
        <w:rPr>
          <w:rFonts w:cstheme="minorHAnsi"/>
          <w:b/>
          <w:sz w:val="32"/>
          <w:szCs w:val="32"/>
        </w:rPr>
        <w:t>Coalescence with Neighbouring Villages</w:t>
      </w:r>
    </w:p>
    <w:p w:rsidR="00CD4C59" w:rsidRDefault="00CD4C59" w:rsidP="00CD4C59">
      <w:pPr>
        <w:spacing w:line="276" w:lineRule="auto"/>
        <w:jc w:val="both"/>
        <w:rPr>
          <w:rFonts w:cstheme="minorHAnsi"/>
        </w:rPr>
      </w:pPr>
      <w:r w:rsidRPr="00CD4C59">
        <w:rPr>
          <w:rFonts w:cstheme="minorHAnsi"/>
        </w:rPr>
        <w:t>To prevent coalescence with neighbouring village Clapham, no development will be permitted on the area of land east of Station Road opposite the schools, extending from the Old Station in the north, to Lovell Road in the south.</w:t>
      </w:r>
    </w:p>
    <w:p w:rsidR="005C6922" w:rsidRDefault="005C6922" w:rsidP="00CD4C59">
      <w:pPr>
        <w:spacing w:line="276" w:lineRule="auto"/>
        <w:jc w:val="both"/>
        <w:rPr>
          <w:rFonts w:cstheme="minorHAnsi"/>
          <w:sz w:val="16"/>
          <w:szCs w:val="16"/>
        </w:rPr>
      </w:pPr>
    </w:p>
    <w:p w:rsidR="005C6922" w:rsidRDefault="007D7ECF" w:rsidP="00CD4C59">
      <w:pPr>
        <w:spacing w:line="276" w:lineRule="auto"/>
        <w:jc w:val="both"/>
        <w:rPr>
          <w:rFonts w:cstheme="minorHAnsi"/>
          <w:b/>
          <w:sz w:val="32"/>
          <w:szCs w:val="32"/>
        </w:rPr>
      </w:pPr>
      <w:r>
        <w:rPr>
          <w:rFonts w:cstheme="minorHAnsi"/>
          <w:b/>
          <w:sz w:val="32"/>
          <w:szCs w:val="32"/>
        </w:rPr>
        <w:t>Policy LE</w:t>
      </w:r>
      <w:r w:rsidR="005C6922">
        <w:rPr>
          <w:rFonts w:cstheme="minorHAnsi"/>
          <w:b/>
          <w:sz w:val="32"/>
          <w:szCs w:val="32"/>
        </w:rPr>
        <w:t xml:space="preserve">6 - </w:t>
      </w:r>
      <w:r w:rsidR="005C6922" w:rsidRPr="005C6922">
        <w:rPr>
          <w:rFonts w:cstheme="minorHAnsi"/>
          <w:b/>
          <w:sz w:val="32"/>
          <w:szCs w:val="32"/>
        </w:rPr>
        <w:t>Linear Extension of Oakley</w:t>
      </w:r>
    </w:p>
    <w:p w:rsidR="009B7527" w:rsidRDefault="009B7527" w:rsidP="009B7527">
      <w:pPr>
        <w:spacing w:after="200" w:line="276" w:lineRule="auto"/>
        <w:jc w:val="both"/>
        <w:rPr>
          <w:rFonts w:eastAsia="Times New Roman" w:cstheme="minorHAnsi"/>
          <w:color w:val="000000"/>
        </w:rPr>
      </w:pPr>
      <w:r w:rsidRPr="009B7527">
        <w:rPr>
          <w:rFonts w:eastAsia="Times New Roman" w:cstheme="minorHAnsi"/>
          <w:color w:val="000000"/>
        </w:rPr>
        <w:t>The linear extension of Oakley along the entrance roads will be restricted for the reasons identified in the Oakley Village Landscape Character Assessment above.</w:t>
      </w:r>
    </w:p>
    <w:p w:rsidR="007D79AB" w:rsidRDefault="007D79AB" w:rsidP="009B7527">
      <w:pPr>
        <w:spacing w:after="200" w:line="276" w:lineRule="auto"/>
        <w:jc w:val="both"/>
        <w:rPr>
          <w:rFonts w:eastAsia="Times New Roman" w:cstheme="minorHAnsi"/>
          <w:color w:val="000000"/>
          <w:sz w:val="16"/>
          <w:szCs w:val="16"/>
        </w:rPr>
      </w:pPr>
    </w:p>
    <w:p w:rsidR="00BA4876" w:rsidRDefault="00BA4876" w:rsidP="009B7527">
      <w:pPr>
        <w:spacing w:after="200" w:line="276" w:lineRule="auto"/>
        <w:jc w:val="both"/>
        <w:rPr>
          <w:rFonts w:eastAsia="Times New Roman" w:cstheme="minorHAnsi"/>
          <w:color w:val="000000"/>
          <w:sz w:val="16"/>
          <w:szCs w:val="16"/>
        </w:rPr>
      </w:pPr>
    </w:p>
    <w:p w:rsidR="007D79AB" w:rsidRDefault="00A0611E" w:rsidP="009B7527">
      <w:pPr>
        <w:spacing w:after="200" w:line="276" w:lineRule="auto"/>
        <w:jc w:val="both"/>
        <w:rPr>
          <w:rFonts w:cstheme="minorHAnsi"/>
          <w:b/>
          <w:sz w:val="32"/>
          <w:szCs w:val="32"/>
        </w:rPr>
      </w:pPr>
      <w:r>
        <w:rPr>
          <w:rFonts w:cstheme="minorHAnsi"/>
          <w:b/>
          <w:noProof/>
          <w:sz w:val="32"/>
          <w:szCs w:val="32"/>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3124200" cy="2114550"/>
            <wp:effectExtent l="0" t="0" r="0" b="0"/>
            <wp:wrapTight wrapText="bothSides">
              <wp:wrapPolygon edited="0">
                <wp:start x="0" y="0"/>
                <wp:lineTo x="0" y="21405"/>
                <wp:lineTo x="21468" y="21405"/>
                <wp:lineTo x="214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gh Street (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4200" cy="2114550"/>
                    </a:xfrm>
                    <a:prstGeom prst="rect">
                      <a:avLst/>
                    </a:prstGeom>
                  </pic:spPr>
                </pic:pic>
              </a:graphicData>
            </a:graphic>
            <wp14:sizeRelH relativeFrom="margin">
              <wp14:pctWidth>0</wp14:pctWidth>
            </wp14:sizeRelH>
            <wp14:sizeRelV relativeFrom="margin">
              <wp14:pctHeight>0</wp14:pctHeight>
            </wp14:sizeRelV>
          </wp:anchor>
        </w:drawing>
      </w:r>
      <w:r w:rsidR="007D7ECF">
        <w:rPr>
          <w:rFonts w:cstheme="minorHAnsi"/>
          <w:b/>
          <w:sz w:val="32"/>
          <w:szCs w:val="32"/>
        </w:rPr>
        <w:t>Policy LE</w:t>
      </w:r>
      <w:r w:rsidR="007D79AB">
        <w:rPr>
          <w:rFonts w:cstheme="minorHAnsi"/>
          <w:b/>
          <w:sz w:val="32"/>
          <w:szCs w:val="32"/>
        </w:rPr>
        <w:t>7</w:t>
      </w:r>
      <w:r w:rsidR="00C25FB6">
        <w:rPr>
          <w:rFonts w:cstheme="minorHAnsi"/>
          <w:b/>
          <w:sz w:val="32"/>
          <w:szCs w:val="32"/>
        </w:rPr>
        <w:t xml:space="preserve"> - </w:t>
      </w:r>
      <w:r w:rsidR="00C25FB6" w:rsidRPr="00C25FB6">
        <w:rPr>
          <w:rFonts w:cstheme="minorHAnsi"/>
          <w:b/>
          <w:sz w:val="32"/>
          <w:szCs w:val="32"/>
        </w:rPr>
        <w:t>Conserve Rural Village Identity</w:t>
      </w:r>
    </w:p>
    <w:p w:rsidR="00FB3815" w:rsidRPr="00FB3815" w:rsidRDefault="00FB3815" w:rsidP="009B7527">
      <w:pPr>
        <w:spacing w:after="200" w:line="276" w:lineRule="auto"/>
        <w:jc w:val="both"/>
        <w:rPr>
          <w:rFonts w:cstheme="minorHAnsi"/>
          <w:b/>
          <w:sz w:val="2"/>
          <w:szCs w:val="2"/>
        </w:rPr>
      </w:pPr>
    </w:p>
    <w:p w:rsidR="0040359B" w:rsidRDefault="0040359B" w:rsidP="00C25FB6">
      <w:pPr>
        <w:spacing w:after="200" w:line="276" w:lineRule="auto"/>
        <w:jc w:val="both"/>
        <w:rPr>
          <w:rFonts w:eastAsia="Times New Roman" w:cstheme="minorHAnsi"/>
          <w:color w:val="000000"/>
        </w:rPr>
      </w:pPr>
    </w:p>
    <w:p w:rsid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To preserve the rural identity of the village, the following policies will be adopted:</w:t>
      </w:r>
    </w:p>
    <w:p w:rsidR="00FB3815" w:rsidRDefault="00FB3815" w:rsidP="00C25FB6">
      <w:pPr>
        <w:spacing w:after="200" w:line="276" w:lineRule="auto"/>
        <w:jc w:val="both"/>
        <w:rPr>
          <w:rFonts w:eastAsia="Times New Roman" w:cstheme="minorHAnsi"/>
          <w:b/>
          <w:color w:val="000000"/>
          <w:sz w:val="8"/>
          <w:szCs w:val="8"/>
        </w:rPr>
      </w:pPr>
    </w:p>
    <w:p w:rsidR="0040359B" w:rsidRDefault="0040359B" w:rsidP="00C25FB6">
      <w:pPr>
        <w:spacing w:after="200" w:line="276" w:lineRule="auto"/>
        <w:jc w:val="both"/>
        <w:rPr>
          <w:rFonts w:eastAsia="Times New Roman" w:cstheme="minorHAnsi"/>
          <w:b/>
          <w:color w:val="000000"/>
          <w:sz w:val="8"/>
          <w:szCs w:val="8"/>
        </w:rPr>
      </w:pPr>
    </w:p>
    <w:p w:rsidR="0040359B" w:rsidRDefault="0040359B" w:rsidP="00C25FB6">
      <w:pPr>
        <w:spacing w:after="200" w:line="276" w:lineRule="auto"/>
        <w:jc w:val="both"/>
        <w:rPr>
          <w:rFonts w:eastAsia="Times New Roman" w:cstheme="minorHAnsi"/>
          <w:b/>
          <w:color w:val="000000"/>
          <w:sz w:val="8"/>
          <w:szCs w:val="8"/>
        </w:rPr>
      </w:pPr>
    </w:p>
    <w:p w:rsidR="0040359B" w:rsidRDefault="0040359B" w:rsidP="00C25FB6">
      <w:pPr>
        <w:spacing w:after="200" w:line="276" w:lineRule="auto"/>
        <w:jc w:val="both"/>
        <w:rPr>
          <w:rFonts w:eastAsia="Times New Roman" w:cstheme="minorHAnsi"/>
          <w:b/>
          <w:color w:val="000000"/>
          <w:sz w:val="8"/>
          <w:szCs w:val="8"/>
        </w:rPr>
      </w:pPr>
    </w:p>
    <w:p w:rsidR="0040359B" w:rsidRPr="00FB3815" w:rsidRDefault="0040359B" w:rsidP="00C25FB6">
      <w:pPr>
        <w:spacing w:after="200" w:line="276" w:lineRule="auto"/>
        <w:jc w:val="both"/>
        <w:rPr>
          <w:rFonts w:eastAsia="Times New Roman" w:cstheme="minorHAnsi"/>
          <w:b/>
          <w:color w:val="000000"/>
          <w:sz w:val="8"/>
          <w:szCs w:val="8"/>
        </w:rPr>
      </w:pPr>
    </w:p>
    <w:p w:rsidR="00C25FB6" w:rsidRPr="00C25FB6" w:rsidRDefault="00C25FB6" w:rsidP="00C25FB6">
      <w:pPr>
        <w:spacing w:after="200" w:line="276" w:lineRule="auto"/>
        <w:jc w:val="both"/>
        <w:rPr>
          <w:rFonts w:eastAsia="Times New Roman" w:cstheme="minorHAnsi"/>
          <w:b/>
          <w:color w:val="000000"/>
        </w:rPr>
      </w:pPr>
      <w:r w:rsidRPr="00C25FB6">
        <w:rPr>
          <w:rFonts w:eastAsia="Times New Roman" w:cstheme="minorHAnsi"/>
          <w:b/>
          <w:color w:val="000000"/>
        </w:rPr>
        <w:t xml:space="preserve">7.1 </w:t>
      </w:r>
      <w:r w:rsidRPr="00467498">
        <w:rPr>
          <w:rFonts w:eastAsia="Times New Roman" w:cstheme="minorHAnsi"/>
          <w:color w:val="000000"/>
        </w:rPr>
        <w:t>New development will conform to the local vernacular with respect to boundary identification, i.e. hedges, walls and fencing.</w:t>
      </w:r>
    </w:p>
    <w:p w:rsidR="0040359B" w:rsidRDefault="0040359B" w:rsidP="00C25FB6">
      <w:pPr>
        <w:spacing w:after="200" w:line="276" w:lineRule="auto"/>
        <w:jc w:val="both"/>
        <w:rPr>
          <w:rFonts w:eastAsia="Times New Roman" w:cstheme="minorHAnsi"/>
          <w:b/>
          <w:color w:val="000000"/>
        </w:rPr>
      </w:pPr>
    </w:p>
    <w:p w:rsidR="00C25FB6" w:rsidRPr="00467498" w:rsidRDefault="00C25FB6" w:rsidP="00C25FB6">
      <w:pPr>
        <w:spacing w:after="200" w:line="276" w:lineRule="auto"/>
        <w:jc w:val="both"/>
        <w:rPr>
          <w:rFonts w:eastAsia="Times New Roman" w:cstheme="minorHAnsi"/>
          <w:b/>
          <w:color w:val="000000"/>
        </w:rPr>
      </w:pPr>
      <w:r w:rsidRPr="00467498">
        <w:rPr>
          <w:rFonts w:eastAsia="Times New Roman" w:cstheme="minorHAnsi"/>
          <w:b/>
          <w:color w:val="000000"/>
        </w:rPr>
        <w:t>7.2 Future development of the village will incorporate the following:</w:t>
      </w:r>
    </w:p>
    <w:p w:rsidR="00C25FB6" w:rsidRP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a) Excessive signage will be avoided,</w:t>
      </w:r>
    </w:p>
    <w:p w:rsidR="00C25FB6" w:rsidRP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b) Street lighting will be minimal, sympathetic with the local setting and in line with the village identity,</w:t>
      </w:r>
    </w:p>
    <w:p w:rsidR="00C25FB6" w:rsidRP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c) New development will conserve the rural character of the roads in the village.</w:t>
      </w:r>
    </w:p>
    <w:p w:rsidR="00BD45C6" w:rsidRDefault="00BD45C6" w:rsidP="00C25FB6">
      <w:pPr>
        <w:spacing w:after="200" w:line="276" w:lineRule="auto"/>
        <w:jc w:val="both"/>
        <w:rPr>
          <w:rFonts w:eastAsia="Times New Roman" w:cstheme="minorHAnsi"/>
          <w:b/>
          <w:color w:val="000000"/>
        </w:rPr>
      </w:pPr>
    </w:p>
    <w:p w:rsidR="00C25FB6" w:rsidRPr="00BD45C6" w:rsidRDefault="00C25FB6" w:rsidP="00C25FB6">
      <w:pPr>
        <w:spacing w:after="200" w:line="276" w:lineRule="auto"/>
        <w:jc w:val="both"/>
        <w:rPr>
          <w:rFonts w:eastAsia="Times New Roman" w:cstheme="minorHAnsi"/>
          <w:b/>
          <w:color w:val="000000"/>
        </w:rPr>
      </w:pPr>
      <w:r w:rsidRPr="00BD45C6">
        <w:rPr>
          <w:rFonts w:eastAsia="Times New Roman" w:cstheme="minorHAnsi"/>
          <w:b/>
          <w:color w:val="000000"/>
        </w:rPr>
        <w:t>7.3 The following will be protected:</w:t>
      </w:r>
    </w:p>
    <w:p w:rsidR="00C25FB6" w:rsidRP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a) Hedges lining the front gardens on principal roads,</w:t>
      </w:r>
    </w:p>
    <w:p w:rsidR="00C25FB6" w:rsidRP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 xml:space="preserve">b) The open, semi-rural character of the centre of the village and village green.      </w:t>
      </w:r>
    </w:p>
    <w:p w:rsidR="00C25FB6" w:rsidRDefault="00C25FB6" w:rsidP="00C25FB6">
      <w:pPr>
        <w:spacing w:after="200" w:line="276" w:lineRule="auto"/>
        <w:jc w:val="both"/>
        <w:rPr>
          <w:rFonts w:eastAsia="Times New Roman" w:cstheme="minorHAnsi"/>
          <w:color w:val="000000"/>
        </w:rPr>
      </w:pPr>
      <w:r w:rsidRPr="00C25FB6">
        <w:rPr>
          <w:rFonts w:eastAsia="Times New Roman" w:cstheme="minorHAnsi"/>
          <w:color w:val="000000"/>
        </w:rPr>
        <w:t>c) The semi-wooded areas of the village and the hedges lining the principal access roads.</w:t>
      </w:r>
    </w:p>
    <w:p w:rsidR="00467498" w:rsidRDefault="00467498" w:rsidP="00C25FB6">
      <w:pPr>
        <w:spacing w:after="200" w:line="276" w:lineRule="auto"/>
        <w:jc w:val="both"/>
        <w:rPr>
          <w:rFonts w:eastAsia="Times New Roman" w:cstheme="minorHAnsi"/>
          <w:color w:val="000000"/>
          <w:sz w:val="16"/>
          <w:szCs w:val="16"/>
        </w:rPr>
      </w:pPr>
    </w:p>
    <w:p w:rsidR="00467498" w:rsidRDefault="0040359B" w:rsidP="00C25FB6">
      <w:pPr>
        <w:spacing w:after="200" w:line="276" w:lineRule="auto"/>
        <w:jc w:val="both"/>
        <w:rPr>
          <w:rFonts w:cstheme="minorHAnsi"/>
          <w:b/>
          <w:sz w:val="32"/>
          <w:szCs w:val="32"/>
        </w:rPr>
      </w:pPr>
      <w:r>
        <w:rPr>
          <w:rFonts w:eastAsia="Times New Roman" w:cstheme="minorHAnsi"/>
          <w:noProof/>
          <w:color w:val="000000"/>
          <w:sz w:val="16"/>
          <w:szCs w:val="16"/>
          <w:lang w:eastAsia="en-GB"/>
        </w:rPr>
        <w:drawing>
          <wp:anchor distT="0" distB="0" distL="114300" distR="114300" simplePos="0" relativeHeight="251660288" behindDoc="1" locked="0" layoutInCell="1" allowOverlap="1">
            <wp:simplePos x="0" y="0"/>
            <wp:positionH relativeFrom="column">
              <wp:posOffset>3435350</wp:posOffset>
            </wp:positionH>
            <wp:positionV relativeFrom="page">
              <wp:posOffset>7677150</wp:posOffset>
            </wp:positionV>
            <wp:extent cx="3343910" cy="2209800"/>
            <wp:effectExtent l="0" t="0" r="8890" b="0"/>
            <wp:wrapTight wrapText="bothSides">
              <wp:wrapPolygon edited="0">
                <wp:start x="0" y="0"/>
                <wp:lineTo x="0" y="21414"/>
                <wp:lineTo x="21534" y="21414"/>
                <wp:lineTo x="215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dges Spinney (0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3910" cy="2209800"/>
                    </a:xfrm>
                    <a:prstGeom prst="rect">
                      <a:avLst/>
                    </a:prstGeom>
                  </pic:spPr>
                </pic:pic>
              </a:graphicData>
            </a:graphic>
            <wp14:sizeRelH relativeFrom="margin">
              <wp14:pctWidth>0</wp14:pctWidth>
            </wp14:sizeRelH>
            <wp14:sizeRelV relativeFrom="margin">
              <wp14:pctHeight>0</wp14:pctHeight>
            </wp14:sizeRelV>
          </wp:anchor>
        </w:drawing>
      </w:r>
      <w:r w:rsidR="007D7ECF">
        <w:rPr>
          <w:rFonts w:cstheme="minorHAnsi"/>
          <w:b/>
          <w:sz w:val="32"/>
          <w:szCs w:val="32"/>
        </w:rPr>
        <w:t>Policy LE</w:t>
      </w:r>
      <w:r w:rsidR="00467498">
        <w:rPr>
          <w:rFonts w:cstheme="minorHAnsi"/>
          <w:b/>
          <w:sz w:val="32"/>
          <w:szCs w:val="32"/>
        </w:rPr>
        <w:t>8</w:t>
      </w:r>
    </w:p>
    <w:p w:rsidR="007E7B34" w:rsidRPr="007E7B34" w:rsidRDefault="007E7B34" w:rsidP="00FC684F">
      <w:pPr>
        <w:spacing w:after="200" w:line="276" w:lineRule="auto"/>
        <w:jc w:val="both"/>
        <w:rPr>
          <w:rFonts w:eastAsia="Times New Roman" w:cstheme="minorHAnsi"/>
          <w:b/>
          <w:color w:val="000000"/>
          <w:sz w:val="8"/>
          <w:szCs w:val="8"/>
        </w:rPr>
      </w:pPr>
    </w:p>
    <w:p w:rsidR="00FC684F" w:rsidRPr="00FC684F" w:rsidRDefault="00FC684F" w:rsidP="00FC684F">
      <w:pPr>
        <w:spacing w:after="200" w:line="276" w:lineRule="auto"/>
        <w:jc w:val="both"/>
        <w:rPr>
          <w:rFonts w:eastAsia="Times New Roman" w:cstheme="minorHAnsi"/>
          <w:color w:val="000000"/>
        </w:rPr>
      </w:pPr>
      <w:r w:rsidRPr="00FC684F">
        <w:rPr>
          <w:rFonts w:eastAsia="Times New Roman" w:cstheme="minorHAnsi"/>
          <w:b/>
          <w:color w:val="000000"/>
        </w:rPr>
        <w:t>8.1</w:t>
      </w:r>
      <w:r w:rsidRPr="00FC684F">
        <w:rPr>
          <w:rFonts w:eastAsia="Times New Roman" w:cstheme="minorHAnsi"/>
          <w:color w:val="000000"/>
        </w:rPr>
        <w:t xml:space="preserve"> No development will be allowed which will damage the woodland areas or the setting of Browns Wood and Judges Spinney.</w:t>
      </w:r>
    </w:p>
    <w:p w:rsidR="007E7B34" w:rsidRDefault="007E7B34" w:rsidP="00FC684F">
      <w:pPr>
        <w:spacing w:after="200" w:line="276" w:lineRule="auto"/>
        <w:jc w:val="both"/>
        <w:rPr>
          <w:rFonts w:eastAsia="Times New Roman" w:cstheme="minorHAnsi"/>
          <w:b/>
          <w:color w:val="000000"/>
          <w:sz w:val="16"/>
          <w:szCs w:val="16"/>
        </w:rPr>
      </w:pPr>
    </w:p>
    <w:p w:rsidR="00BA4876" w:rsidRPr="007E7B34" w:rsidRDefault="00BA4876" w:rsidP="00FC684F">
      <w:pPr>
        <w:spacing w:after="200" w:line="276" w:lineRule="auto"/>
        <w:jc w:val="both"/>
        <w:rPr>
          <w:rFonts w:eastAsia="Times New Roman" w:cstheme="minorHAnsi"/>
          <w:b/>
          <w:color w:val="000000"/>
          <w:sz w:val="16"/>
          <w:szCs w:val="16"/>
        </w:rPr>
      </w:pPr>
    </w:p>
    <w:p w:rsidR="00FC684F" w:rsidRPr="00FC684F" w:rsidRDefault="00FC684F" w:rsidP="00FC684F">
      <w:pPr>
        <w:spacing w:after="200" w:line="276" w:lineRule="auto"/>
        <w:jc w:val="both"/>
        <w:rPr>
          <w:rFonts w:eastAsia="Times New Roman" w:cstheme="minorHAnsi"/>
          <w:color w:val="000000"/>
        </w:rPr>
      </w:pPr>
      <w:r w:rsidRPr="00FC684F">
        <w:rPr>
          <w:rFonts w:eastAsia="Times New Roman" w:cstheme="minorHAnsi"/>
          <w:b/>
          <w:color w:val="000000"/>
        </w:rPr>
        <w:t>8.2</w:t>
      </w:r>
      <w:r w:rsidRPr="00FC684F">
        <w:rPr>
          <w:rFonts w:eastAsia="Times New Roman" w:cstheme="minorHAnsi"/>
          <w:color w:val="000000"/>
        </w:rPr>
        <w:t xml:space="preserve"> No development will be allowed which will damage the long views to or from Browns Wood and Judges Spinney.</w:t>
      </w:r>
    </w:p>
    <w:p w:rsidR="00467498" w:rsidRDefault="00467498" w:rsidP="00C25FB6">
      <w:pPr>
        <w:spacing w:after="200" w:line="276" w:lineRule="auto"/>
        <w:jc w:val="both"/>
        <w:rPr>
          <w:rFonts w:eastAsia="Times New Roman" w:cstheme="minorHAnsi"/>
          <w:color w:val="000000"/>
          <w:sz w:val="16"/>
          <w:szCs w:val="16"/>
        </w:rPr>
      </w:pPr>
    </w:p>
    <w:sectPr w:rsidR="00467498" w:rsidSect="00F716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1EEF"/>
    <w:multiLevelType w:val="hybridMultilevel"/>
    <w:tmpl w:val="FBAE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B10A8"/>
    <w:multiLevelType w:val="hybridMultilevel"/>
    <w:tmpl w:val="3C223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666027"/>
    <w:multiLevelType w:val="hybridMultilevel"/>
    <w:tmpl w:val="F5B0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8F64DA"/>
    <w:multiLevelType w:val="hybridMultilevel"/>
    <w:tmpl w:val="AE68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B6"/>
    <w:rsid w:val="000203AE"/>
    <w:rsid w:val="000C2AE3"/>
    <w:rsid w:val="00130274"/>
    <w:rsid w:val="001A2F07"/>
    <w:rsid w:val="002C5323"/>
    <w:rsid w:val="003732FB"/>
    <w:rsid w:val="003A4A81"/>
    <w:rsid w:val="003E7959"/>
    <w:rsid w:val="003F038C"/>
    <w:rsid w:val="003F669A"/>
    <w:rsid w:val="0040359B"/>
    <w:rsid w:val="00467498"/>
    <w:rsid w:val="005C6922"/>
    <w:rsid w:val="005D446A"/>
    <w:rsid w:val="005F29B9"/>
    <w:rsid w:val="00680162"/>
    <w:rsid w:val="006A5FE0"/>
    <w:rsid w:val="007625E9"/>
    <w:rsid w:val="00766044"/>
    <w:rsid w:val="007D79AB"/>
    <w:rsid w:val="007D7ECF"/>
    <w:rsid w:val="007E7B34"/>
    <w:rsid w:val="00882A54"/>
    <w:rsid w:val="008944B6"/>
    <w:rsid w:val="008E69F5"/>
    <w:rsid w:val="009B0758"/>
    <w:rsid w:val="009B7527"/>
    <w:rsid w:val="009C27E2"/>
    <w:rsid w:val="00A0611E"/>
    <w:rsid w:val="00A15E03"/>
    <w:rsid w:val="00A22471"/>
    <w:rsid w:val="00A33051"/>
    <w:rsid w:val="00A4006F"/>
    <w:rsid w:val="00A4095D"/>
    <w:rsid w:val="00A63378"/>
    <w:rsid w:val="00AD3395"/>
    <w:rsid w:val="00B93E76"/>
    <w:rsid w:val="00BA4876"/>
    <w:rsid w:val="00BD45C6"/>
    <w:rsid w:val="00BE0547"/>
    <w:rsid w:val="00C25FB6"/>
    <w:rsid w:val="00C82B50"/>
    <w:rsid w:val="00CD4C59"/>
    <w:rsid w:val="00E528C2"/>
    <w:rsid w:val="00E67577"/>
    <w:rsid w:val="00EC5625"/>
    <w:rsid w:val="00F716FD"/>
    <w:rsid w:val="00FB3815"/>
    <w:rsid w:val="00FC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1859"/>
  <w15:chartTrackingRefBased/>
  <w15:docId w15:val="{4BCEC428-EC2E-4D8F-9055-A9B8900E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4B6"/>
    <w:pPr>
      <w:ind w:left="720"/>
      <w:contextualSpacing/>
    </w:pPr>
  </w:style>
  <w:style w:type="table" w:styleId="TableGrid">
    <w:name w:val="Table Grid"/>
    <w:basedOn w:val="TableNormal"/>
    <w:uiPriority w:val="59"/>
    <w:rsid w:val="001302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124577">
      <w:bodyDiv w:val="1"/>
      <w:marLeft w:val="0"/>
      <w:marRight w:val="0"/>
      <w:marTop w:val="0"/>
      <w:marBottom w:val="0"/>
      <w:divBdr>
        <w:top w:val="none" w:sz="0" w:space="0" w:color="auto"/>
        <w:left w:val="none" w:sz="0" w:space="0" w:color="auto"/>
        <w:bottom w:val="none" w:sz="0" w:space="0" w:color="auto"/>
        <w:right w:val="none" w:sz="0" w:space="0" w:color="auto"/>
      </w:divBdr>
    </w:div>
    <w:div w:id="187716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5</cp:revision>
  <dcterms:created xsi:type="dcterms:W3CDTF">2017-01-16T16:20:00Z</dcterms:created>
  <dcterms:modified xsi:type="dcterms:W3CDTF">2017-01-18T10:37:00Z</dcterms:modified>
</cp:coreProperties>
</file>