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E03" w:rsidRPr="00A15E03" w:rsidRDefault="00A15E03" w:rsidP="008944B6">
      <w:pPr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u w:val="single"/>
          <w:lang w:eastAsia="zh-CN"/>
        </w:rPr>
      </w:pPr>
    </w:p>
    <w:p w:rsidR="003F669A" w:rsidRDefault="00A15E03" w:rsidP="008944B6">
      <w:pPr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zh-CN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5C04511C" wp14:editId="2CA877F7">
            <wp:simplePos x="0" y="0"/>
            <wp:positionH relativeFrom="margin">
              <wp:posOffset>-19050</wp:posOffset>
            </wp:positionH>
            <wp:positionV relativeFrom="margin">
              <wp:posOffset>-228600</wp:posOffset>
            </wp:positionV>
            <wp:extent cx="2857500" cy="19050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vell hom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4B6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zh-CN"/>
        </w:rPr>
        <w:t>HERITAGE</w:t>
      </w:r>
    </w:p>
    <w:p w:rsidR="008944B6" w:rsidRPr="00F716FD" w:rsidRDefault="008944B6" w:rsidP="008944B6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zh-CN"/>
        </w:rPr>
      </w:pPr>
    </w:p>
    <w:p w:rsidR="008944B6" w:rsidRPr="008944B6" w:rsidRDefault="00A15E03" w:rsidP="008944B6">
      <w:pPr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8944B6" w:rsidRPr="008944B6">
        <w:rPr>
          <w:b/>
          <w:sz w:val="32"/>
          <w:szCs w:val="32"/>
        </w:rPr>
        <w:t xml:space="preserve">Policy </w:t>
      </w:r>
      <w:r w:rsidR="008944B6" w:rsidRPr="008944B6">
        <w:rPr>
          <w:b/>
          <w:sz w:val="32"/>
          <w:szCs w:val="32"/>
        </w:rPr>
        <w:t>H</w:t>
      </w:r>
      <w:r w:rsidR="008944B6" w:rsidRPr="008944B6">
        <w:rPr>
          <w:b/>
          <w:sz w:val="32"/>
          <w:szCs w:val="32"/>
        </w:rPr>
        <w:t>1</w:t>
      </w:r>
    </w:p>
    <w:p w:rsidR="00F716FD" w:rsidRDefault="008944B6" w:rsidP="00F716FD">
      <w:pPr>
        <w:spacing w:line="276" w:lineRule="auto"/>
        <w:jc w:val="both"/>
      </w:pPr>
      <w:r>
        <w:t>New development must not impact on the settings, views or access to any of the buildings designated as villa</w:t>
      </w:r>
      <w:r>
        <w:t>ge assets – see list below</w:t>
      </w:r>
    </w:p>
    <w:p w:rsidR="008944B6" w:rsidRDefault="008944B6" w:rsidP="00F716FD">
      <w:pPr>
        <w:pStyle w:val="ListParagraph"/>
        <w:numPr>
          <w:ilvl w:val="0"/>
          <w:numId w:val="1"/>
        </w:numPr>
        <w:spacing w:line="276" w:lineRule="auto"/>
        <w:jc w:val="both"/>
      </w:pPr>
      <w:r>
        <w:t>Development will not be permitted within the area of the Church and the River Bridges.</w:t>
      </w:r>
    </w:p>
    <w:p w:rsidR="008944B6" w:rsidRDefault="008944B6" w:rsidP="00F716FD">
      <w:pPr>
        <w:pStyle w:val="ListParagraph"/>
        <w:numPr>
          <w:ilvl w:val="0"/>
          <w:numId w:val="1"/>
        </w:numPr>
        <w:spacing w:line="276" w:lineRule="auto"/>
        <w:jc w:val="both"/>
      </w:pPr>
      <w:r>
        <w:t>Development around Oakley House and the Drive will not be permitted unless it enh</w:t>
      </w:r>
      <w:r>
        <w:t>ances the setting of the Grade II</w:t>
      </w:r>
      <w:r>
        <w:t>* house and the surrounding landscape.</w:t>
      </w:r>
    </w:p>
    <w:p w:rsidR="00A4095D" w:rsidRDefault="008944B6" w:rsidP="00A15E03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The former station should remain a commercial area to retain the industrial and historical heritage of this site </w:t>
      </w:r>
    </w:p>
    <w:p w:rsidR="008944B6" w:rsidRPr="008944B6" w:rsidRDefault="008944B6" w:rsidP="008944B6">
      <w:pPr>
        <w:rPr>
          <w:b/>
          <w:sz w:val="32"/>
          <w:szCs w:val="32"/>
        </w:rPr>
      </w:pPr>
      <w:r w:rsidRPr="008944B6">
        <w:rPr>
          <w:b/>
          <w:sz w:val="32"/>
          <w:szCs w:val="32"/>
        </w:rPr>
        <w:t xml:space="preserve">Policy </w:t>
      </w:r>
      <w:r w:rsidRPr="008944B6">
        <w:rPr>
          <w:b/>
          <w:sz w:val="32"/>
          <w:szCs w:val="32"/>
        </w:rPr>
        <w:t>H</w:t>
      </w:r>
      <w:r w:rsidRPr="008944B6">
        <w:rPr>
          <w:b/>
          <w:sz w:val="32"/>
          <w:szCs w:val="32"/>
        </w:rPr>
        <w:t xml:space="preserve">2 </w:t>
      </w:r>
    </w:p>
    <w:p w:rsidR="008944B6" w:rsidRDefault="008944B6" w:rsidP="00F716FD">
      <w:pPr>
        <w:pStyle w:val="ListParagraph"/>
        <w:numPr>
          <w:ilvl w:val="0"/>
          <w:numId w:val="2"/>
        </w:numPr>
        <w:spacing w:line="276" w:lineRule="auto"/>
        <w:jc w:val="both"/>
      </w:pPr>
      <w:r>
        <w:t>All village assets that are to be modernised, renovated or altered should be designed with careful regard to the historical structure, architectural interest and setting.</w:t>
      </w:r>
    </w:p>
    <w:p w:rsidR="008944B6" w:rsidRDefault="008944B6" w:rsidP="00F716FD">
      <w:pPr>
        <w:pStyle w:val="ListParagraph"/>
        <w:numPr>
          <w:ilvl w:val="0"/>
          <w:numId w:val="2"/>
        </w:numPr>
        <w:spacing w:line="276" w:lineRule="auto"/>
        <w:jc w:val="both"/>
      </w:pPr>
      <w:r>
        <w:t xml:space="preserve"> Any development of a village assets must enhance the historical value of the building.</w:t>
      </w:r>
    </w:p>
    <w:p w:rsidR="008944B6" w:rsidRDefault="008944B6" w:rsidP="00F716FD">
      <w:pPr>
        <w:pStyle w:val="ListParagraph"/>
        <w:numPr>
          <w:ilvl w:val="0"/>
          <w:numId w:val="2"/>
        </w:numPr>
        <w:spacing w:line="276" w:lineRule="auto"/>
        <w:jc w:val="both"/>
      </w:pPr>
      <w:r>
        <w:t>Any development of the Duke of Bedford Cottages in Oakley must retain their historical and architectural interest and setting.</w:t>
      </w:r>
    </w:p>
    <w:p w:rsidR="008944B6" w:rsidRDefault="008944B6" w:rsidP="00F716FD">
      <w:pPr>
        <w:pStyle w:val="ListParagraph"/>
        <w:numPr>
          <w:ilvl w:val="0"/>
          <w:numId w:val="2"/>
        </w:numPr>
        <w:spacing w:line="276" w:lineRule="auto"/>
        <w:jc w:val="both"/>
      </w:pPr>
      <w:r>
        <w:t>Oakley War Memorial is a unique feature of individual design and must be retained.</w:t>
      </w:r>
    </w:p>
    <w:p w:rsidR="00A15E03" w:rsidRDefault="008944B6" w:rsidP="00A15E03">
      <w:pPr>
        <w:pStyle w:val="ListParagraph"/>
        <w:numPr>
          <w:ilvl w:val="0"/>
          <w:numId w:val="2"/>
        </w:numPr>
        <w:spacing w:line="276" w:lineRule="auto"/>
        <w:jc w:val="both"/>
      </w:pPr>
      <w:r>
        <w:t xml:space="preserve">Lovell Homes is a unique example of memorial houses </w:t>
      </w:r>
      <w:r>
        <w:t>c.</w:t>
      </w:r>
      <w:r>
        <w:t>1930s and must retain their historical, architectural interest and setting</w:t>
      </w:r>
    </w:p>
    <w:p w:rsidR="008944B6" w:rsidRDefault="008944B6" w:rsidP="008944B6">
      <w:pPr>
        <w:rPr>
          <w:b/>
          <w:sz w:val="32"/>
          <w:szCs w:val="32"/>
        </w:rPr>
      </w:pPr>
      <w:r w:rsidRPr="008944B6">
        <w:rPr>
          <w:b/>
          <w:sz w:val="32"/>
          <w:szCs w:val="32"/>
        </w:rPr>
        <w:t>Village Assets</w:t>
      </w:r>
      <w:r w:rsidR="008E69F5">
        <w:rPr>
          <w:b/>
          <w:sz w:val="32"/>
          <w:szCs w:val="32"/>
        </w:rPr>
        <w:t xml:space="preserve"> </w:t>
      </w:r>
    </w:p>
    <w:p w:rsidR="00F716FD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>Area of College Farm,</w:t>
      </w:r>
      <w:r w:rsidRPr="00F716FD">
        <w:rPr>
          <w:sz w:val="24"/>
          <w:szCs w:val="24"/>
        </w:rPr>
        <w:t xml:space="preserve"> </w:t>
      </w:r>
      <w:r w:rsidRPr="00F716FD">
        <w:rPr>
          <w:sz w:val="24"/>
          <w:szCs w:val="24"/>
        </w:rPr>
        <w:t>St Marys Church and</w:t>
      </w:r>
      <w:r w:rsidRPr="00F716FD">
        <w:rPr>
          <w:sz w:val="24"/>
          <w:szCs w:val="24"/>
        </w:rPr>
        <w:t xml:space="preserve"> </w:t>
      </w:r>
      <w:r w:rsidRPr="00F716FD">
        <w:rPr>
          <w:sz w:val="24"/>
          <w:szCs w:val="24"/>
        </w:rPr>
        <w:t>Oakley Twin Bridges</w:t>
      </w:r>
    </w:p>
    <w:p w:rsidR="00F716FD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>Lovell Homes</w:t>
      </w:r>
    </w:p>
    <w:p w:rsidR="00F716FD" w:rsidRPr="00F716FD" w:rsidRDefault="00A15E03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72"/>
          <w:szCs w:val="7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3727450</wp:posOffset>
            </wp:positionH>
            <wp:positionV relativeFrom="margin">
              <wp:posOffset>6667500</wp:posOffset>
            </wp:positionV>
            <wp:extent cx="2698750" cy="2146300"/>
            <wp:effectExtent l="0" t="0" r="635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urch lan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274" w:rsidRPr="00F716FD">
        <w:rPr>
          <w:sz w:val="24"/>
          <w:szCs w:val="24"/>
        </w:rPr>
        <w:t>Area of Oakley House</w:t>
      </w:r>
      <w:r w:rsidR="00130274" w:rsidRPr="00F716FD">
        <w:rPr>
          <w:sz w:val="24"/>
          <w:szCs w:val="24"/>
        </w:rPr>
        <w:t xml:space="preserve"> </w:t>
      </w:r>
      <w:r w:rsidR="00130274" w:rsidRPr="00F716FD">
        <w:rPr>
          <w:sz w:val="24"/>
          <w:szCs w:val="24"/>
        </w:rPr>
        <w:t>and the Drive</w:t>
      </w:r>
    </w:p>
    <w:p w:rsidR="00F716FD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 xml:space="preserve">Wooded </w:t>
      </w:r>
      <w:r w:rsidR="00F716FD" w:rsidRPr="00F716FD">
        <w:rPr>
          <w:sz w:val="24"/>
          <w:szCs w:val="24"/>
        </w:rPr>
        <w:t>c</w:t>
      </w:r>
      <w:r w:rsidRPr="00F716FD">
        <w:rPr>
          <w:sz w:val="24"/>
          <w:szCs w:val="24"/>
        </w:rPr>
        <w:t>haracter of</w:t>
      </w:r>
      <w:r w:rsidRPr="00F716FD">
        <w:rPr>
          <w:sz w:val="24"/>
          <w:szCs w:val="24"/>
        </w:rPr>
        <w:t xml:space="preserve"> </w:t>
      </w:r>
      <w:r w:rsidRPr="00F716FD">
        <w:rPr>
          <w:sz w:val="24"/>
          <w:szCs w:val="24"/>
        </w:rPr>
        <w:t>Church Lane</w:t>
      </w:r>
    </w:p>
    <w:p w:rsidR="00F716FD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>Westfield Farm and Westfield Road</w:t>
      </w:r>
    </w:p>
    <w:p w:rsidR="00F716FD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>Sports Field and Village Hall</w:t>
      </w:r>
    </w:p>
    <w:p w:rsidR="00F716FD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>Duke of Bedford Cottages</w:t>
      </w:r>
      <w:r w:rsidR="00F716FD" w:rsidRPr="00F716FD">
        <w:rPr>
          <w:sz w:val="24"/>
          <w:szCs w:val="24"/>
        </w:rPr>
        <w:t xml:space="preserve">, </w:t>
      </w:r>
      <w:r w:rsidRPr="00F716FD">
        <w:rPr>
          <w:sz w:val="24"/>
          <w:szCs w:val="24"/>
        </w:rPr>
        <w:t>High Street</w:t>
      </w:r>
      <w:bookmarkStart w:id="0" w:name="_GoBack"/>
      <w:bookmarkEnd w:id="0"/>
    </w:p>
    <w:p w:rsidR="00F716FD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>Methodist Church</w:t>
      </w:r>
    </w:p>
    <w:p w:rsidR="00F716FD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 xml:space="preserve">Oakley War Memorial </w:t>
      </w:r>
    </w:p>
    <w:p w:rsidR="00F716FD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>Duke of Bedford Cottages</w:t>
      </w:r>
      <w:r w:rsidR="00F716FD" w:rsidRPr="00F716FD">
        <w:rPr>
          <w:sz w:val="24"/>
          <w:szCs w:val="24"/>
        </w:rPr>
        <w:t xml:space="preserve">, </w:t>
      </w:r>
      <w:r w:rsidRPr="00F716FD">
        <w:rPr>
          <w:sz w:val="24"/>
          <w:szCs w:val="24"/>
        </w:rPr>
        <w:t>Station Road</w:t>
      </w:r>
    </w:p>
    <w:p w:rsidR="00130274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F716FD">
        <w:rPr>
          <w:sz w:val="24"/>
          <w:szCs w:val="24"/>
        </w:rPr>
        <w:t>Brockwell</w:t>
      </w:r>
      <w:proofErr w:type="spellEnd"/>
      <w:r w:rsidRPr="00F716FD">
        <w:rPr>
          <w:sz w:val="24"/>
          <w:szCs w:val="24"/>
        </w:rPr>
        <w:t xml:space="preserve"> and open area </w:t>
      </w:r>
    </w:p>
    <w:p w:rsidR="00130274" w:rsidRPr="00F716FD" w:rsidRDefault="00130274" w:rsidP="00F716FD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>The open aspect of the</w:t>
      </w:r>
      <w:r w:rsidR="00F716FD" w:rsidRPr="00F716FD">
        <w:rPr>
          <w:sz w:val="24"/>
          <w:szCs w:val="24"/>
        </w:rPr>
        <w:t xml:space="preserve"> </w:t>
      </w:r>
      <w:r w:rsidRPr="00F716FD">
        <w:rPr>
          <w:sz w:val="24"/>
          <w:szCs w:val="24"/>
        </w:rPr>
        <w:t>1970s Houses in the core of the village</w:t>
      </w:r>
    </w:p>
    <w:p w:rsidR="00130274" w:rsidRPr="00F716FD" w:rsidRDefault="00130274" w:rsidP="008944B6">
      <w:pPr>
        <w:pStyle w:val="ListParagraph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F716FD">
        <w:rPr>
          <w:sz w:val="24"/>
          <w:szCs w:val="24"/>
        </w:rPr>
        <w:t>The open aspect of Parsonage Close</w:t>
      </w:r>
    </w:p>
    <w:sectPr w:rsidR="00130274" w:rsidRPr="00F716FD" w:rsidSect="00F716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EEF"/>
    <w:multiLevelType w:val="hybridMultilevel"/>
    <w:tmpl w:val="FBAEC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66027"/>
    <w:multiLevelType w:val="hybridMultilevel"/>
    <w:tmpl w:val="F5B01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F64DA"/>
    <w:multiLevelType w:val="hybridMultilevel"/>
    <w:tmpl w:val="AE685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B6"/>
    <w:rsid w:val="00130274"/>
    <w:rsid w:val="003F669A"/>
    <w:rsid w:val="005D446A"/>
    <w:rsid w:val="00882A54"/>
    <w:rsid w:val="008944B6"/>
    <w:rsid w:val="008E69F5"/>
    <w:rsid w:val="00A15E03"/>
    <w:rsid w:val="00A4095D"/>
    <w:rsid w:val="00B93E76"/>
    <w:rsid w:val="00F7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48714"/>
  <w15:chartTrackingRefBased/>
  <w15:docId w15:val="{1A207A6B-6FAD-4BB5-A67F-6C506D1A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4B6"/>
    <w:pPr>
      <w:ind w:left="720"/>
      <w:contextualSpacing/>
    </w:pPr>
  </w:style>
  <w:style w:type="table" w:styleId="TableGrid">
    <w:name w:val="Table Grid"/>
    <w:basedOn w:val="TableNormal"/>
    <w:uiPriority w:val="59"/>
    <w:rsid w:val="0013027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6</cp:revision>
  <dcterms:created xsi:type="dcterms:W3CDTF">2017-01-11T14:52:00Z</dcterms:created>
  <dcterms:modified xsi:type="dcterms:W3CDTF">2017-01-11T15:32:00Z</dcterms:modified>
</cp:coreProperties>
</file>